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№ 1 </w:t>
      </w: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к Постановлению </w:t>
      </w: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VIII</w:t>
      </w: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отчетно-выборной </w:t>
      </w:r>
    </w:p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конференции ИОООП от 29.11.2019 № 8-1</w:t>
      </w:r>
    </w:p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Председатель </w:t>
      </w:r>
    </w:p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А.Н. Мирской _______________</w:t>
      </w:r>
    </w:p>
    <w:p w:rsidR="009D61A8" w:rsidRPr="009D61A8" w:rsidRDefault="009D61A8" w:rsidP="009D61A8">
      <w:pPr>
        <w:spacing w:after="0" w:line="240" w:lineRule="auto"/>
        <w:ind w:left="-284" w:right="-42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ОСНОВНЫЕ НАПРАВЛЕНИЯ ДЕЯТЕЛЬНОСТИ И ЗАДАЧИ</w:t>
      </w: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Регионального союза </w:t>
      </w: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firstLine="709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«Ивановское областное объединение организаций профсоюзов»</w:t>
      </w: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 xml:space="preserve"> на 2019-2024г.г.</w:t>
      </w: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  <w:t>НАПРАВЛЕНИЕ ДЕЯТЕЛЬНОСТИ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: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D61A8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</w:rPr>
        <w:t>СОЦИАЛЬНОЕ ПАРТНЕРСТВО В СФЕРЕ ТРУДА И КОЛЛЕКТИВНЫЕ ДЕЙСТВИЯ ПРОФСОЮЗОВ</w:t>
      </w:r>
    </w:p>
    <w:p w:rsidR="009D61A8" w:rsidRPr="009D61A8" w:rsidRDefault="009D61A8" w:rsidP="009D61A8">
      <w:pPr>
        <w:widowControl w:val="0"/>
        <w:shd w:val="clear" w:color="auto" w:fill="FFFFFF"/>
        <w:suppressAutoHyphens/>
        <w:spacing w:after="0" w:line="240" w:lineRule="auto"/>
        <w:ind w:left="-284" w:right="-428" w:hanging="1613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Участие в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по </w:t>
      </w: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положений </w:t>
      </w: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обязательств Генерального с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Соглашения Ц</w:t>
      </w:r>
      <w:r w:rsidRPr="009D61A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ентрального федерального </w:t>
      </w: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округа, областного трехстороннего, отраслевых </w:t>
      </w:r>
      <w:r w:rsidRPr="009D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территориальных соглашений.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Принятие мер по развитию системы социального партнерства на региональном, территориальном, отраслевом и локальном уровнях. Подготовка предложений по внесению изменений в действующее законодательство по вопросам оплаты труда и занятости населения.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Участие представителей профсоюзных организаций в работе коллегиальных органов управления предприятий и организаций.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Содействие повышению статуса областной трехсторонней комиссии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 xml:space="preserve">по регулированию социально-трудовых отношений, отраслевых                                    и территориальных (муниципальных) трехсторонних комиссий. 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Организация работы по разработке и заключению </w:t>
      </w:r>
      <w:proofErr w:type="gramStart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соглашений</w:t>
      </w: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в</w:t>
      </w:r>
      <w:proofErr w:type="gramEnd"/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сфере труда, коллективных договоров организаций, осуществлению контроля </w:t>
      </w: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br/>
        <w:t>за их выполнением.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Обеспечение через коллективные договоры и соглашения трудовых прав, социальных льгот и гарантий работников-членов профсоюзов не ниже норм, установленных областными и отраслевыми соглашениями.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Проведение мониторинга и анализ опыта заключения соглашений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br/>
        <w:t xml:space="preserve">на </w:t>
      </w:r>
      <w:proofErr w:type="gramStart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>территориальном  и</w:t>
      </w:r>
      <w:proofErr w:type="gramEnd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</w:rPr>
        <w:t xml:space="preserve"> отраслевом уровнях, коллективных договоров организаций области.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Использование возможностей социальной рекламы для пропаганды социального партнерства, освещения деятельности профсоюзов и их социальных партнеров.</w:t>
      </w:r>
    </w:p>
    <w:p w:rsidR="009D61A8" w:rsidRPr="009D61A8" w:rsidRDefault="009D61A8" w:rsidP="009D61A8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 xml:space="preserve">Организация и проведение </w:t>
      </w:r>
      <w:r w:rsidRPr="009D61A8">
        <w:rPr>
          <w:rFonts w:ascii="Times New Roman" w:eastAsia="Lucida Sans Unicode" w:hAnsi="Times New Roman" w:cs="Times New Roman"/>
          <w:color w:val="000000"/>
          <w:spacing w:val="4"/>
          <w:kern w:val="1"/>
          <w:sz w:val="28"/>
          <w:szCs w:val="28"/>
        </w:rPr>
        <w:t xml:space="preserve">коллективных действий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защите социально-трудовых прав и интересов работников, прав </w:t>
      </w:r>
      <w:proofErr w:type="gramStart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и  свобод</w:t>
      </w:r>
      <w:proofErr w:type="gramEnd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профсоюзов.</w:t>
      </w:r>
    </w:p>
    <w:p w:rsidR="009D61A8" w:rsidRPr="009D61A8" w:rsidRDefault="009D61A8" w:rsidP="009D61A8">
      <w:pPr>
        <w:widowControl w:val="0"/>
        <w:tabs>
          <w:tab w:val="left" w:pos="284"/>
        </w:tabs>
        <w:suppressAutoHyphens/>
        <w:spacing w:after="0" w:line="240" w:lineRule="auto"/>
        <w:ind w:left="-284" w:right="-428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</w:pP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</w:pP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</w:pP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</w:pP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</w:pPr>
      <w:r w:rsidRPr="009D61A8">
        <w:rPr>
          <w:rFonts w:ascii="Times New Roman" w:eastAsia="Lucida Sans Unicode" w:hAnsi="Times New Roman" w:cs="Times New Roman"/>
          <w:b/>
          <w:i/>
          <w:kern w:val="1"/>
          <w:sz w:val="20"/>
          <w:szCs w:val="28"/>
          <w:u w:val="single"/>
        </w:rPr>
        <w:t>НАПРАВЛЕНИЕ ДЕЯТЕЛЬНОСТИ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: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D61A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ЗАРАБОТНАЯ ПЛАТА И ЗАНЯТОСТЬ НАСЕЛЕНИЯ</w:t>
      </w:r>
      <w:r w:rsidRPr="009D61A8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 xml:space="preserve"> 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Проведение профсоюзного мониторинга выполнения указов Президента Российской </w:t>
      </w:r>
      <w:proofErr w:type="gramStart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Федерации  в</w:t>
      </w:r>
      <w:proofErr w:type="gramEnd"/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части повышения уровня заработной платы работников бюджетной сферы.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Осуществление профсоюзного контроля за обеспечением гарантий в части установления минимального размера оплаты труда </w:t>
      </w: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на уровне не ниже прожиточного минимума трудоспособного населения,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увеличения доли постоянной части в заработной плате.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spacing w:val="-3"/>
          <w:kern w:val="1"/>
          <w:sz w:val="28"/>
          <w:szCs w:val="28"/>
        </w:rPr>
        <w:t xml:space="preserve">Проведение </w:t>
      </w: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совместно с исполнительными органами государственной власти области </w:t>
      </w:r>
      <w:r w:rsidRPr="009D61A8">
        <w:rPr>
          <w:rFonts w:ascii="Times New Roman" w:eastAsia="Lucida Sans Unicode" w:hAnsi="Times New Roman" w:cs="Times New Roman"/>
          <w:spacing w:val="-3"/>
          <w:kern w:val="1"/>
          <w:sz w:val="28"/>
          <w:szCs w:val="28"/>
        </w:rPr>
        <w:t>работы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установлению систем оплаты труда работников бюджетной сферы в соответствии с Едиными рекомендациями по установлению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>на федеральном, региональном и муниципальном уровнях систем оплаты труда работников государственных и муниципальных учреждений на очередной год.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color w:val="000000"/>
          <w:spacing w:val="-3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Пр</w:t>
      </w:r>
      <w:r w:rsidRPr="009D61A8">
        <w:rPr>
          <w:rFonts w:ascii="Times New Roman" w:eastAsia="Lucida Sans Unicode" w:hAnsi="Times New Roman" w:cs="Times New Roman"/>
          <w:color w:val="000000"/>
          <w:spacing w:val="-3"/>
          <w:kern w:val="1"/>
          <w:sz w:val="28"/>
          <w:szCs w:val="28"/>
        </w:rPr>
        <w:t>инятие мер с</w:t>
      </w: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овместно с исполнительными органами государственной власти области и работодателями по проведению индексации заработной платы работников на уровне не ниже фактического индекса </w:t>
      </w:r>
      <w:proofErr w:type="gramStart"/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потребительских цен</w:t>
      </w:r>
      <w:proofErr w:type="gramEnd"/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сложившегося в регионе.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Организация профсоюзного мониторинга по своевременной и в полном объеме выплаты заработной платы,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иных выплат, причитающихся работникам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>в организациях, где действую профсоюзные организации.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Принятие мер совместно с Правительством области и представителями работодателей, направленных на легализацию трудовых отношений.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Разработка предложений по внесению изменений в действующее законодательство по вопросам оплаты труда и занятости населения.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Участие в разработке и принятии программ развития рынка труда и содействия занятости населения, мониторинге рынка труда.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Участие в регулировании внешней трудовой миграции, привлечении иностранной рабочей силы для осуществления трудовой деятельности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>на территории региона.</w:t>
      </w:r>
    </w:p>
    <w:p w:rsidR="009D61A8" w:rsidRPr="009D61A8" w:rsidRDefault="009D61A8" w:rsidP="009D61A8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120" w:line="240" w:lineRule="auto"/>
        <w:ind w:left="284" w:right="-428" w:hanging="568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 w:eastAsia="x-none"/>
        </w:rPr>
      </w:pPr>
      <w:r w:rsidRPr="009D61A8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 w:eastAsia="x-none"/>
        </w:rPr>
        <w:t xml:space="preserve">Участие в организации конкурсов профессионального мастерства в отраслях экономики, проведение совместно с органами власти и работодателями мероприятий, способствующих повышению престижа рабочих профессий </w:t>
      </w:r>
      <w:r w:rsidRPr="009D61A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x-none"/>
        </w:rPr>
        <w:br/>
      </w:r>
      <w:r w:rsidRPr="009D61A8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 w:eastAsia="x-none"/>
        </w:rPr>
        <w:t>и трудовых традиций.</w:t>
      </w:r>
    </w:p>
    <w:p w:rsidR="009D61A8" w:rsidRPr="009D61A8" w:rsidRDefault="009D61A8" w:rsidP="009D61A8">
      <w:pPr>
        <w:widowControl w:val="0"/>
        <w:suppressAutoHyphens/>
        <w:spacing w:after="120" w:line="240" w:lineRule="auto"/>
        <w:ind w:left="-284" w:right="-428"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x-none"/>
        </w:rPr>
      </w:pPr>
    </w:p>
    <w:p w:rsidR="009D61A8" w:rsidRPr="009D61A8" w:rsidRDefault="009D61A8" w:rsidP="009D61A8">
      <w:pPr>
        <w:shd w:val="clear" w:color="auto" w:fill="FFFFFF"/>
        <w:tabs>
          <w:tab w:val="left" w:pos="1440"/>
        </w:tabs>
        <w:spacing w:after="0" w:line="240" w:lineRule="auto"/>
        <w:ind w:left="-284" w:right="-42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НАПРАВЛЕНИЕ ДЕЯТЕЛЬНОСТИ</w:t>
      </w:r>
      <w:r w:rsidRPr="009D6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ПРАВОЗАЩИТНАЯ РАБОТА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Осуществление профсоюзного контроля за соблюдением </w:t>
      </w:r>
      <w:proofErr w:type="gramStart"/>
      <w:r w:rsidRPr="009D61A8">
        <w:rPr>
          <w:rFonts w:ascii="Times New Roman" w:eastAsia="Times New Roman" w:hAnsi="Times New Roman" w:cs="Times New Roman"/>
          <w:sz w:val="28"/>
          <w:lang w:eastAsia="ru-RU"/>
        </w:rPr>
        <w:t>работодателями  трудового</w:t>
      </w:r>
      <w:proofErr w:type="gramEnd"/>
      <w:r w:rsidRPr="009D61A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законодательства и иных нормативных правовых актов, содержащих </w:t>
      </w:r>
      <w:r w:rsidRPr="009D61A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нормы трудового права, законодательства о профессиональных союзах, выполнением ими условий коллективных договоров и соглашений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условиях цифровизации трудовых отношений.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 xml:space="preserve">Взаимодействие с Правительством Ивановской области, Прокуратурой Ивановской области, Государственной инспекцией труда в Ивановской области, органами местного самоуправления, Союзом промышленников </w:t>
      </w:r>
      <w:r w:rsidRPr="009D61A8">
        <w:rPr>
          <w:rFonts w:ascii="Times New Roman" w:eastAsia="Times New Roman" w:hAnsi="Times New Roman" w:cs="Times New Roman"/>
          <w:sz w:val="28"/>
          <w:lang w:eastAsia="ru-RU"/>
        </w:rPr>
        <w:br/>
        <w:t>и предпринимателей Ивановской области, Торгово-промышленной палатой Ивановской области по вопросам соблюдения трудового законодательства и иных нормативных правовых актов, содержащих нормы трудового права.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Проведение профсоюзной экспертизы проектов нормативных правовых актов </w:t>
      </w:r>
      <w:r w:rsidRPr="009D61A8">
        <w:rPr>
          <w:rFonts w:ascii="Times New Roman" w:eastAsia="Times New Roman" w:hAnsi="Times New Roman" w:cs="Times New Roman"/>
          <w:sz w:val="28"/>
          <w:lang w:eastAsia="ru-RU"/>
        </w:rPr>
        <w:br/>
        <w:t xml:space="preserve">в сфере труда, последовательное отстаивание социально-трудовых прав </w:t>
      </w:r>
      <w:r w:rsidRPr="009D61A8">
        <w:rPr>
          <w:rFonts w:ascii="Times New Roman" w:eastAsia="Times New Roman" w:hAnsi="Times New Roman" w:cs="Times New Roman"/>
          <w:sz w:val="28"/>
          <w:lang w:eastAsia="ru-RU"/>
        </w:rPr>
        <w:br/>
        <w:t>и интересов работников – членов профсоюзов при разработке и изменении законодательства и иных нормативных правовых актов, содержащих нормы трудового права.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>Оказание юридической помощи членам профсоюзов, в том числе представительство в суде, по защите их социально-трудовых прав и других гражданских прав и профессиональных интересов.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>Обучение профсоюзных работников и актива по вопросам применения трудового законодательства и законодательства о профсоюзах.</w:t>
      </w:r>
    </w:p>
    <w:p w:rsidR="009D61A8" w:rsidRPr="009D61A8" w:rsidRDefault="009D61A8" w:rsidP="009D61A8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>Содействие работникам в легализации трудовых отношений.</w:t>
      </w:r>
    </w:p>
    <w:p w:rsidR="009D61A8" w:rsidRPr="009D61A8" w:rsidRDefault="009D61A8" w:rsidP="009D61A8">
      <w:pPr>
        <w:widowControl w:val="0"/>
        <w:suppressAutoHyphens/>
        <w:spacing w:after="0" w:line="240" w:lineRule="auto"/>
        <w:ind w:left="-284" w:right="-428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НАПРАВЛЕНИЕ ДЕЯТЕЛЬНОСТИ</w:t>
      </w:r>
      <w:r w:rsidRPr="009D6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 И ЭКОЛОГИЯ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4"/>
        </w:rPr>
        <w:t>Обеспечение профсоюзного контроля за соблюдением работодателями законодательства об охране труда,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защита нарушенных прав членов профсоюзов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4"/>
        </w:rPr>
        <w:t>.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Добиваться улучшения условий и охраны труда на рабочих местах в Ивановской области.</w:t>
      </w:r>
    </w:p>
    <w:p w:rsidR="009D61A8" w:rsidRPr="009D61A8" w:rsidRDefault="009D61A8" w:rsidP="009D61A8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lang w:eastAsia="ru-RU"/>
        </w:rPr>
        <w:t xml:space="preserve">Взаимодействие с Правительством Ивановской области, Прокуратурой Ивановской области, Государственной инспекцией труда в Ивановской области, органами местного самоуправления, Союзом промышленников </w:t>
      </w:r>
      <w:r w:rsidRPr="009D61A8">
        <w:rPr>
          <w:rFonts w:ascii="Times New Roman" w:eastAsia="Times New Roman" w:hAnsi="Times New Roman" w:cs="Times New Roman"/>
          <w:sz w:val="28"/>
          <w:lang w:eastAsia="ru-RU"/>
        </w:rPr>
        <w:br/>
        <w:t>и предпринимателей Ивановской области, Торгово-промышленной палатой Ивановской области по реализации основных направлений государственной политики в области охраны труда.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4"/>
        </w:rPr>
        <w:t>Анализ состояния и причин производственного травматизма в Ивановской области и разработка предложений по его профилактике.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Содействие внедрению в Ивановской области концепции «Vision Zero»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 xml:space="preserve">или «Нулевой травматизм», которая включает в себя качественно новый подход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br/>
        <w:t>к организации профилактики, объединяющий три направления – безопасность, гигиену труда и благополучие работников на всех уровнях производства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>Содействие формированию у работников в учреждениях и организациях Ивановской области системы мотивации к ведению здорового образа жизни, профилактике распространения ВИЧ-инфекции.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Содействие оздоровлению, в том числе санаторно-курортному членов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профсоюзов и их семей в целях повышения качества и положительности жизни в условиях поэтапного повышения пенсионного возраста.</w:t>
      </w:r>
    </w:p>
    <w:p w:rsidR="009D61A8" w:rsidRPr="009D61A8" w:rsidRDefault="009D61A8" w:rsidP="009D61A8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 w:right="-428" w:hanging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61A8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Наблюдательное участие в государственной экологической экспертизе объектов регионального уровня,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обеспечение профсоюзного контроля за ликвидацией объектов накопленного экологического вреда в Ивановской области, </w:t>
      </w:r>
      <w:r w:rsidRPr="009D61A8">
        <w:rPr>
          <w:rFonts w:ascii="Times New Roman" w:eastAsia="Lucida Sans Unicode" w:hAnsi="Times New Roman" w:cs="Times New Roman"/>
          <w:kern w:val="1"/>
          <w:sz w:val="28"/>
          <w:szCs w:val="24"/>
        </w:rPr>
        <w:t>защита прав членов профсоюзов на благоприятную окружающую среду.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sz w:val="28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НАПРАВЛЕНИЕ ДЕЯТЕЛЬНОСТИ</w:t>
      </w:r>
      <w:r w:rsidRPr="009D6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ОРГАНИЗАЦИОННОЕ УКРЕПЛЕНИЕ И РЕАЛИЗАЦИЯ КАДРОВОЙ ПОЛИТИКИ ПРОФСОЮЗОВ</w:t>
      </w:r>
    </w:p>
    <w:p w:rsidR="009D61A8" w:rsidRPr="009D61A8" w:rsidRDefault="009D61A8" w:rsidP="009D61A8">
      <w:pPr>
        <w:spacing w:after="0" w:line="240" w:lineRule="auto"/>
        <w:ind w:left="-284" w:right="-42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организационной структуры профсоюзов, проведение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 кадровой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политики, контроль за выполнением решений коллегиальных профсоюзных органов.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новых первичных профсоюзных организаций и восстановление, ранее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действовавших  на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всех секторов экономики. </w:t>
      </w:r>
      <w:r w:rsidRPr="009D61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Совершенствование   работы   по   мотивации   профсоюзного членства,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активному и осознанному членству работников в профсоюзах</w:t>
      </w:r>
      <w:r w:rsidRPr="009D61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Calibri" w:hAnsi="Times New Roman" w:cs="Times New Roman"/>
          <w:sz w:val="28"/>
          <w:szCs w:val="28"/>
          <w:lang w:eastAsia="ar-SA"/>
        </w:rPr>
        <w:t>Привлечение в профсоюзы молодежи, как главного стратегического ресурса развития профсоюзного движения;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Совершенствование системы взаимоотношений структурных организаций общероссийских профсоюзов, расположенных на территории Ивановской области с ИОООП.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членских организаций ИОООП.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демократизация профсоюзной жизни, безусловное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исполнительской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дисциплины, повышение персональной ответственности руководителей членских организаций ИОООП за выполнение решений органов  управления ИОООП.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членским организациям ИОООП </w:t>
      </w:r>
      <w:r w:rsidRPr="009D6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осуществлении практических мер по сохранению и увеличению численности членов профсоюзов, созданию новых профсоюзных организаций,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вовлечению в профсоюзы работников предприятий малого и среднего бизнеса, работающей молодежи.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формирования и использования кадрового резерва, осуществление мер по продвижению стратегического резерва профсоюзных лидеров из числа молодежи, повышение профессионализма профсоюзных кадров. Обеспечение обязательного непрерывного обучения и повышения квалификации профсоюзных руководителей и актива в рамках Единого образовательного пространства ФНПР; 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обучения, повышения квалификации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переподготовки профсоюзных кадров и актива.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потенциала ЧУДПО «Учебный центр повышения квалификации профсоюзных кадров» по научно-методическому и информационно-аналитическому обеспечению деятельности ИОООП и её членских организаций.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эффективности работы координационных советов организаций профсоюзов в муниципальных образованиях.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ИОООП и членских организаций ИОООП с координационными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 организаций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муниципальных образованиях Ивановской области</w:t>
      </w:r>
      <w:r w:rsidRPr="009D6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D61A8" w:rsidRPr="009D61A8" w:rsidRDefault="009D61A8" w:rsidP="009D61A8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профсоюзной солидарности и единства, повышение массовости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эффективности коллективных действий профсоюзов;</w:t>
      </w:r>
    </w:p>
    <w:p w:rsidR="009D61A8" w:rsidRPr="009D61A8" w:rsidRDefault="009D61A8" w:rsidP="009D61A8">
      <w:pPr>
        <w:widowControl w:val="0"/>
        <w:tabs>
          <w:tab w:val="left" w:pos="142"/>
        </w:tabs>
        <w:suppressAutoHyphens/>
        <w:spacing w:after="0" w:line="240" w:lineRule="auto"/>
        <w:ind w:left="142" w:right="-428" w:hanging="426"/>
        <w:rPr>
          <w:rFonts w:ascii="Times New Roman" w:eastAsia="Lucida Sans Unicode" w:hAnsi="Times New Roman" w:cs="Times New Roman"/>
          <w:b/>
          <w:kern w:val="1"/>
          <w:sz w:val="20"/>
          <w:szCs w:val="24"/>
          <w:u w:val="single"/>
        </w:rPr>
      </w:pPr>
    </w:p>
    <w:p w:rsidR="009D61A8" w:rsidRPr="009D61A8" w:rsidRDefault="009D61A8" w:rsidP="009D61A8">
      <w:pPr>
        <w:widowControl w:val="0"/>
        <w:tabs>
          <w:tab w:val="left" w:pos="142"/>
        </w:tabs>
        <w:suppressAutoHyphens/>
        <w:spacing w:after="0" w:line="240" w:lineRule="auto"/>
        <w:ind w:left="142" w:right="-428" w:hanging="426"/>
        <w:rPr>
          <w:rFonts w:ascii="Times New Roman" w:eastAsia="Lucida Sans Unicode" w:hAnsi="Times New Roman" w:cs="Times New Roman"/>
          <w:b/>
          <w:kern w:val="1"/>
          <w:sz w:val="20"/>
          <w:szCs w:val="24"/>
          <w:u w:val="single"/>
        </w:rPr>
      </w:pPr>
    </w:p>
    <w:p w:rsidR="009D61A8" w:rsidRPr="009D61A8" w:rsidRDefault="009D61A8" w:rsidP="009D61A8">
      <w:pPr>
        <w:widowControl w:val="0"/>
        <w:tabs>
          <w:tab w:val="left" w:pos="142"/>
        </w:tabs>
        <w:suppressAutoHyphens/>
        <w:spacing w:after="0" w:line="240" w:lineRule="auto"/>
        <w:ind w:left="142" w:right="-428" w:hanging="426"/>
        <w:rPr>
          <w:rFonts w:ascii="Times New Roman" w:eastAsia="Lucida Sans Unicode" w:hAnsi="Times New Roman" w:cs="Times New Roman"/>
          <w:b/>
          <w:kern w:val="1"/>
          <w:sz w:val="20"/>
          <w:szCs w:val="24"/>
          <w:u w:val="single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НАПРАВЛЕНИЕ </w:t>
      </w:r>
      <w:proofErr w:type="gramStart"/>
      <w:r w:rsidRPr="009D61A8">
        <w:rPr>
          <w:rFonts w:ascii="Times New Roman" w:eastAsia="Times New Roman" w:hAnsi="Times New Roman" w:cs="Times New Roman"/>
          <w:b/>
          <w:u w:val="single"/>
          <w:lang w:eastAsia="ru-RU"/>
        </w:rPr>
        <w:t>ДЕЯТЕЛЬНОСТИ:</w:t>
      </w:r>
      <w:r w:rsidRPr="009D61A8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</w:t>
      </w:r>
      <w:proofErr w:type="gramEnd"/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ПОЛИТИКА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профсоюзы молодежи, как главного стратегического ресурса развития профсоюзного движения;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организации работы Молодежных советов членских организаций ИОООП и координационных советов организаций профсоюзов муниципальных образований.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коллективные договоры и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 обязательств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молодежной политики, обеспечению достойной оплаты и безопасных условий труда, социальных льгот и гарантий молодым работникам;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потенциала молодежи и молодежных советов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переговорах с работодателями, проведении коллективно-договорных кампаний, к проведению контроля за выполнением коллективных договоров и соглашений, решению специфических молодежных проблем в сфере трудовых отношений. 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молодежи для реализации проектов внедрения современных информационных технологий в деятельность профсоюзных организаций, использованию инновационных методов мотивации профсоюзного членства;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инновационные профсоюзные молодежные проекты.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молодёжи для работы в выборных органах профорганизаций;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 и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экспертных группах; при подготовке и проведении мероприятий ИОООП и его членских организаций;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молодежных советов к участию в законотворческой деятельности по вопросам молодежи, в проведении экспертиз по законопроектам в области трудового законодательства;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подготовка профсоюзного актива и кадрового резерва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выборные профсоюзные должности</w:t>
      </w:r>
      <w:r w:rsidRPr="009D61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числа молодежи,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продвижению молодежи в профсоюзные органы на всех уровнях.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молодёжи к организации, проведению и участию в коллективных действиях;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молодежи в учебных заведениях профсоюзов, в рамках профсоюзных молодежных образовательных форумах, слетах.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формы взаимодействия с молодежью направленных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вовлечение молодежи в профсоюзную работу.</w:t>
      </w:r>
    </w:p>
    <w:p w:rsidR="009D61A8" w:rsidRPr="009D61A8" w:rsidRDefault="009D61A8" w:rsidP="009D61A8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профсоюзную информационную работу по молодежному направлению.</w:t>
      </w:r>
    </w:p>
    <w:p w:rsidR="009D61A8" w:rsidRPr="009D61A8" w:rsidRDefault="009D61A8" w:rsidP="009D61A8">
      <w:p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D61A8" w:rsidRPr="009D61A8" w:rsidRDefault="009D61A8" w:rsidP="009D61A8">
      <w:pPr>
        <w:shd w:val="clear" w:color="auto" w:fill="FFFFFF"/>
        <w:spacing w:after="0" w:line="240" w:lineRule="auto"/>
        <w:ind w:left="-284" w:right="-428"/>
        <w:contextualSpacing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9D61A8" w:rsidRPr="009D61A8" w:rsidRDefault="009D61A8" w:rsidP="009D61A8">
      <w:pPr>
        <w:shd w:val="clear" w:color="auto" w:fill="FFFFFF"/>
        <w:spacing w:after="0" w:line="240" w:lineRule="auto"/>
        <w:ind w:left="-284" w:right="-42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 xml:space="preserve">НАПРАВЛЕНИЕ </w:t>
      </w:r>
      <w:proofErr w:type="gramStart"/>
      <w:r w:rsidRPr="009D61A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ДЕЯТЕЛЬНОСТИ</w:t>
      </w:r>
      <w:r w:rsidRPr="009D61A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: </w:t>
      </w:r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ИНФОРМАЦИОННАЯ</w:t>
      </w:r>
      <w:proofErr w:type="gramEnd"/>
      <w:r w:rsidRPr="009D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высокого уровня информированности общественности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деятельности профсоюзов Ивановской области, пропаганда позиции профсоюзов по основным вопросам деятельности.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информационной работы за счет усиления работы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социальных сетях как одном из наиболее популярных, доступных и оперативных каналов донесения информации; внедрения современных информационных технологий; расширения возможностей имеющихся информационных ресурсов. 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обновления электронной базы информационных ресурсов членских организаций ИОООП.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информационного взаимодействия с внешними СМИ.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практической помощи членским организациям ИОООП 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информационному взаимодействию, по интеграции в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пространстве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создания собственных сайтов и страниц в социальных сетях.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подготовки и переподготовки кадров для информационной работы.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профсоюзной информации через </w:t>
      </w:r>
      <w:proofErr w:type="gramStart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 Молодежных</w:t>
      </w:r>
      <w:proofErr w:type="gramEnd"/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 членских организаций ФНПР.</w:t>
      </w:r>
    </w:p>
    <w:p w:rsidR="009D61A8" w:rsidRPr="009D61A8" w:rsidRDefault="009D61A8" w:rsidP="009D61A8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-42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по увеличению подписки на профсоюзные СМИ. </w:t>
      </w:r>
    </w:p>
    <w:p w:rsidR="009D61A8" w:rsidRPr="009D61A8" w:rsidRDefault="009D61A8" w:rsidP="009D61A8">
      <w:pPr>
        <w:shd w:val="clear" w:color="auto" w:fill="FFFFFF"/>
        <w:spacing w:after="0" w:line="240" w:lineRule="auto"/>
        <w:ind w:left="-284" w:right="-4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1A8" w:rsidRPr="009D61A8" w:rsidRDefault="009D61A8" w:rsidP="009D61A8">
      <w:pPr>
        <w:shd w:val="clear" w:color="auto" w:fill="FFFFFF"/>
        <w:spacing w:after="0" w:line="240" w:lineRule="auto"/>
        <w:ind w:left="-284" w:right="-4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1A8" w:rsidRPr="009D61A8" w:rsidRDefault="009D61A8" w:rsidP="009D61A8">
      <w:pPr>
        <w:shd w:val="clear" w:color="auto" w:fill="FFFFFF"/>
        <w:spacing w:after="0" w:line="240" w:lineRule="auto"/>
        <w:ind w:left="-284" w:right="-428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НАПРАВЛЕНИЕ ДЕЯТЕЛЬНОСТИ</w:t>
      </w:r>
      <w:r w:rsidRPr="009D61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D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                          ДЕЯТЕЛЬНОСТИ ПРОФСОЮЗОВ</w:t>
      </w: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</w:pPr>
    </w:p>
    <w:p w:rsidR="009D61A8" w:rsidRPr="009D61A8" w:rsidRDefault="009D61A8" w:rsidP="009D61A8">
      <w:pPr>
        <w:spacing w:after="0" w:line="240" w:lineRule="auto"/>
        <w:ind w:left="-284" w:right="-42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61A8">
        <w:rPr>
          <w:rFonts w:ascii="Times New Roman" w:eastAsia="Times New Roman" w:hAnsi="Times New Roman" w:cs="Times New Roman"/>
          <w:b/>
          <w:i/>
          <w:szCs w:val="28"/>
          <w:u w:val="single"/>
          <w:lang w:eastAsia="ru-RU"/>
        </w:rPr>
        <w:t>ОСНОВНЫЕ ЗАДАЧИ</w:t>
      </w:r>
      <w:r w:rsidRPr="009D61A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Обеспечение полного и своевременного перечисления работодателями членских профсоюзных взносов в бюджет профсоюзных организаций.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Обеспечение неукоснительного выполнения финансовых обязательств перед вышестоящими организациям по перечислению членских взносов в рамках, принятых соответствующими выборными профсоюзными органами.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Обеспечение выполнения решений </w:t>
      </w: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/>
        </w:rPr>
        <w:t>IX</w:t>
      </w: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съезда ФНПР по распределению членских взносов.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Обеспечение финансового укрепления деятельности профсоюзов путем привлечения дополнительных источников финансирования профсоюзного бюджета.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Формирование эффективного профсоюзного бюджета, предусматривающего финансовое обеспечение актуальных направлений профсоюзной деятельности.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Повышение роли и достоверности финансовой отчетности, путем внедрения новых методов сбора, обработки и передачи информации. 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lastRenderedPageBreak/>
        <w:t>Повышение персональной ответственности руководителей и главных бухгалтеров членских организаций профсоюзов всех уровней за соблюдением финансовых обязательств, а также действующего законодательства в сфере бухгалтерского учета и налогообложения.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Организация на постоянной основе обучения финансовых работников </w:t>
      </w: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/>
        <w:t>по вопросам постановки финансовой работы в профсоюзах.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Повышение роли и улучшение координации деятельности контрольно-ревизионных комиссий в реализации единой финансовой политики профсоюзов.</w:t>
      </w:r>
    </w:p>
    <w:p w:rsidR="009D61A8" w:rsidRPr="009D61A8" w:rsidRDefault="009D61A8" w:rsidP="009D61A8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428" w:hanging="426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Обеспечение сохранности и эффективного управления, находящегося </w:t>
      </w:r>
      <w:r w:rsidRPr="009D61A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/>
        <w:t>в собственности профсоюзного имущества и финансовых активов.</w:t>
      </w:r>
    </w:p>
    <w:p w:rsidR="000562DB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337"/>
    <w:multiLevelType w:val="hybridMultilevel"/>
    <w:tmpl w:val="713212C2"/>
    <w:lvl w:ilvl="0" w:tplc="38E40F84">
      <w:start w:val="1"/>
      <w:numFmt w:val="decimal"/>
      <w:lvlText w:val="%1."/>
      <w:lvlJc w:val="left"/>
      <w:pPr>
        <w:ind w:left="4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8E4"/>
    <w:multiLevelType w:val="hybridMultilevel"/>
    <w:tmpl w:val="EB9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4108"/>
    <w:multiLevelType w:val="hybridMultilevel"/>
    <w:tmpl w:val="EB2A306E"/>
    <w:lvl w:ilvl="0" w:tplc="297CBF50">
      <w:start w:val="1"/>
      <w:numFmt w:val="decimal"/>
      <w:lvlText w:val="%1."/>
      <w:lvlJc w:val="left"/>
      <w:pPr>
        <w:ind w:left="29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9536111"/>
    <w:multiLevelType w:val="hybridMultilevel"/>
    <w:tmpl w:val="36F0E482"/>
    <w:lvl w:ilvl="0" w:tplc="38E40F84">
      <w:start w:val="1"/>
      <w:numFmt w:val="decimal"/>
      <w:lvlText w:val="%1."/>
      <w:lvlJc w:val="left"/>
      <w:pPr>
        <w:ind w:left="460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7F59"/>
    <w:multiLevelType w:val="hybridMultilevel"/>
    <w:tmpl w:val="0CCC3D16"/>
    <w:lvl w:ilvl="0" w:tplc="0A1C2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C9F"/>
    <w:multiLevelType w:val="hybridMultilevel"/>
    <w:tmpl w:val="F480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329CB"/>
    <w:multiLevelType w:val="hybridMultilevel"/>
    <w:tmpl w:val="0D363DB8"/>
    <w:lvl w:ilvl="0" w:tplc="0D00349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E435939"/>
    <w:multiLevelType w:val="hybridMultilevel"/>
    <w:tmpl w:val="3A1CC08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19666827">
    <w:abstractNumId w:val="1"/>
  </w:num>
  <w:num w:numId="2" w16cid:durableId="675885728">
    <w:abstractNumId w:val="5"/>
  </w:num>
  <w:num w:numId="3" w16cid:durableId="1392536227">
    <w:abstractNumId w:val="4"/>
  </w:num>
  <w:num w:numId="4" w16cid:durableId="806507386">
    <w:abstractNumId w:val="7"/>
  </w:num>
  <w:num w:numId="5" w16cid:durableId="701979753">
    <w:abstractNumId w:val="2"/>
  </w:num>
  <w:num w:numId="6" w16cid:durableId="2085178023">
    <w:abstractNumId w:val="3"/>
  </w:num>
  <w:num w:numId="7" w16cid:durableId="556666343">
    <w:abstractNumId w:val="0"/>
  </w:num>
  <w:num w:numId="8" w16cid:durableId="334112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A8"/>
    <w:rsid w:val="0025532E"/>
    <w:rsid w:val="00560809"/>
    <w:rsid w:val="00916E1F"/>
    <w:rsid w:val="009D61A8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646C-1BC9-41E2-A38C-36E7DAE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2123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2022-11-16T06:28:00Z</dcterms:created>
  <dcterms:modified xsi:type="dcterms:W3CDTF">2022-11-16T06:33:00Z</dcterms:modified>
</cp:coreProperties>
</file>